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7F6" w:rsidRDefault="000567F6" w:rsidP="000567F6">
      <w:pPr>
        <w:rPr>
          <w:rFonts w:asciiTheme="minorHAnsi" w:hAnsiTheme="minorHAnsi"/>
          <w:sz w:val="32"/>
          <w:szCs w:val="32"/>
        </w:rPr>
      </w:pPr>
      <w:r>
        <w:rPr>
          <w:rFonts w:asciiTheme="minorHAnsi" w:hAnsiTheme="minorHAnsi"/>
          <w:sz w:val="32"/>
          <w:szCs w:val="32"/>
        </w:rPr>
        <w:t>Click on the title or logo to find the sign in page</w:t>
      </w:r>
    </w:p>
    <w:p w:rsidR="000567F6" w:rsidRPr="00CE6241" w:rsidRDefault="000567F6" w:rsidP="000567F6">
      <w:pPr>
        <w:rPr>
          <w:rFonts w:asciiTheme="minorHAnsi" w:hAnsiTheme="minorHAnsi"/>
          <w:sz w:val="32"/>
          <w:szCs w:val="32"/>
        </w:rPr>
      </w:pPr>
    </w:p>
    <w:tbl>
      <w:tblPr>
        <w:tblStyle w:val="TableGrid"/>
        <w:tblW w:w="9357" w:type="dxa"/>
        <w:tblInd w:w="-431" w:type="dxa"/>
        <w:tblLook w:val="04A0" w:firstRow="1" w:lastRow="0" w:firstColumn="1" w:lastColumn="0" w:noHBand="0" w:noVBand="1"/>
      </w:tblPr>
      <w:tblGrid>
        <w:gridCol w:w="4148"/>
        <w:gridCol w:w="5209"/>
      </w:tblGrid>
      <w:tr w:rsidR="000567F6" w:rsidTr="000567F6">
        <w:tc>
          <w:tcPr>
            <w:tcW w:w="4148" w:type="dxa"/>
          </w:tcPr>
          <w:p w:rsidR="000567F6" w:rsidRDefault="000567F6"/>
          <w:p w:rsidR="000567F6" w:rsidRDefault="000567F6"/>
          <w:p w:rsidR="000567F6" w:rsidRDefault="000567F6">
            <w:r>
              <w:rPr>
                <w:rFonts w:ascii="Arial" w:hAnsi="Arial" w:cs="Arial"/>
                <w:noProof/>
                <w:color w:val="767676"/>
                <w:sz w:val="19"/>
                <w:szCs w:val="19"/>
              </w:rPr>
              <w:drawing>
                <wp:inline distT="0" distB="0" distL="0" distR="0" wp14:anchorId="74BC8FDD" wp14:editId="6B366E56">
                  <wp:extent cx="1933575" cy="504825"/>
                  <wp:effectExtent l="0" t="0" r="9525" b="9525"/>
                  <wp:docPr id="1" name="Picture 1" descr="Busy Things Logo">
                    <a:hlinkClick xmlns:a="http://schemas.openxmlformats.org/drawingml/2006/main" r:id="rId4" tgtFrame="&quot;_blank&quot;" tooltip="&quot;external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y Things Logo">
                            <a:hlinkClick r:id="rId4" tgtFrame="&quot;_blank&quot;" tooltip="&quot;external li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504825"/>
                          </a:xfrm>
                          <a:prstGeom prst="rect">
                            <a:avLst/>
                          </a:prstGeom>
                          <a:noFill/>
                          <a:ln>
                            <a:noFill/>
                          </a:ln>
                        </pic:spPr>
                      </pic:pic>
                    </a:graphicData>
                  </a:graphic>
                </wp:inline>
              </w:drawing>
            </w:r>
          </w:p>
          <w:p w:rsidR="000567F6" w:rsidRDefault="000567F6"/>
          <w:p w:rsidR="000567F6" w:rsidRDefault="000567F6"/>
        </w:tc>
        <w:tc>
          <w:tcPr>
            <w:tcW w:w="5209" w:type="dxa"/>
          </w:tcPr>
          <w:p w:rsidR="000567F6" w:rsidRDefault="000567F6"/>
          <w:p w:rsidR="000567F6" w:rsidRDefault="000567F6">
            <w:pPr>
              <w:rPr>
                <w:color w:val="111111"/>
              </w:rPr>
            </w:pPr>
            <w:hyperlink r:id="rId6" w:tgtFrame="_blank" w:tooltip="external link" w:history="1">
              <w:proofErr w:type="spellStart"/>
              <w:r w:rsidRPr="000567F6">
                <w:rPr>
                  <w:rStyle w:val="Hyperlink"/>
                  <w:b/>
                  <w:bCs/>
                </w:rPr>
                <w:t>Busythings</w:t>
              </w:r>
              <w:proofErr w:type="spellEnd"/>
            </w:hyperlink>
          </w:p>
          <w:p w:rsidR="000567F6" w:rsidRPr="000567F6" w:rsidRDefault="000567F6">
            <w:pPr>
              <w:rPr>
                <w:rFonts w:ascii="Arial" w:hAnsi="Arial" w:cs="Arial"/>
                <w:color w:val="111111"/>
                <w:sz w:val="20"/>
                <w:szCs w:val="20"/>
              </w:rPr>
            </w:pPr>
            <w:r w:rsidRPr="000567F6">
              <w:rPr>
                <w:color w:val="111111"/>
              </w:rPr>
              <w:br/>
            </w:r>
            <w:proofErr w:type="spellStart"/>
            <w:r w:rsidRPr="000567F6">
              <w:rPr>
                <w:rFonts w:ascii="Arial" w:hAnsi="Arial" w:cs="Arial"/>
                <w:color w:val="111111"/>
                <w:sz w:val="20"/>
                <w:szCs w:val="20"/>
              </w:rPr>
              <w:t>Busythings</w:t>
            </w:r>
            <w:proofErr w:type="spellEnd"/>
            <w:r w:rsidRPr="000567F6">
              <w:rPr>
                <w:rFonts w:ascii="Arial" w:hAnsi="Arial" w:cs="Arial"/>
                <w:color w:val="111111"/>
                <w:sz w:val="20"/>
                <w:szCs w:val="20"/>
              </w:rPr>
              <w:t xml:space="preserve"> is an online learning resource for the early years that includes 115+ fun activities that help children learn important skills in key areas such as Literacy, Numeracy, Computing, Creative Development, Art and Mu</w:t>
            </w:r>
            <w:r w:rsidRPr="000567F6">
              <w:rPr>
                <w:rFonts w:ascii="Arial" w:hAnsi="Arial" w:cs="Arial"/>
                <w:color w:val="111111"/>
                <w:sz w:val="20"/>
                <w:szCs w:val="20"/>
              </w:rPr>
              <w:t>sic. It</w:t>
            </w:r>
            <w:r w:rsidRPr="000567F6">
              <w:rPr>
                <w:rFonts w:ascii="Arial" w:hAnsi="Arial" w:cs="Arial"/>
                <w:color w:val="111111"/>
                <w:sz w:val="20"/>
                <w:szCs w:val="20"/>
              </w:rPr>
              <w:t>s quirky characters are fun and engaging retaining children’s interest as they learn. We now also have access to a special new section for children aged 7-11 years old.</w:t>
            </w:r>
          </w:p>
          <w:p w:rsidR="000567F6" w:rsidRPr="000567F6" w:rsidRDefault="000567F6">
            <w:pPr>
              <w:rPr>
                <w:rFonts w:ascii="Arial" w:hAnsi="Arial" w:cs="Arial"/>
                <w:color w:val="111111"/>
                <w:sz w:val="20"/>
                <w:szCs w:val="20"/>
              </w:rPr>
            </w:pPr>
            <w:r w:rsidRPr="000567F6">
              <w:rPr>
                <w:rFonts w:ascii="Arial" w:hAnsi="Arial" w:cs="Arial"/>
                <w:color w:val="111111"/>
                <w:sz w:val="20"/>
                <w:szCs w:val="20"/>
              </w:rPr>
              <w:t xml:space="preserve">This subscription service has been provided through </w:t>
            </w:r>
            <w:hyperlink r:id="rId7" w:tgtFrame="_blank" w:history="1">
              <w:r w:rsidRPr="000567F6">
                <w:rPr>
                  <w:rStyle w:val="Hyperlink"/>
                  <w:rFonts w:ascii="Arial" w:hAnsi="Arial" w:cs="Arial"/>
                  <w:sz w:val="20"/>
                  <w:szCs w:val="20"/>
                </w:rPr>
                <w:t>Better Beginnings</w:t>
              </w:r>
            </w:hyperlink>
            <w:r w:rsidRPr="000567F6">
              <w:rPr>
                <w:rFonts w:ascii="Arial" w:hAnsi="Arial" w:cs="Arial"/>
                <w:color w:val="111111"/>
                <w:sz w:val="20"/>
                <w:szCs w:val="20"/>
              </w:rPr>
              <w:t xml:space="preserve"> supporting families in sharing a love of reading.</w:t>
            </w:r>
          </w:p>
          <w:p w:rsidR="000567F6" w:rsidRDefault="000567F6"/>
        </w:tc>
      </w:tr>
      <w:tr w:rsidR="000567F6" w:rsidTr="000567F6">
        <w:tc>
          <w:tcPr>
            <w:tcW w:w="4148" w:type="dxa"/>
          </w:tcPr>
          <w:p w:rsidR="000567F6" w:rsidRDefault="000567F6"/>
          <w:p w:rsidR="000567F6" w:rsidRDefault="000567F6">
            <w:r>
              <w:rPr>
                <w:rFonts w:ascii="Arial" w:hAnsi="Arial" w:cs="Arial"/>
                <w:noProof/>
                <w:color w:val="767676"/>
                <w:sz w:val="19"/>
                <w:szCs w:val="19"/>
              </w:rPr>
              <w:drawing>
                <wp:inline distT="0" distB="0" distL="0" distR="0" wp14:anchorId="74E125D4" wp14:editId="6C110FC7">
                  <wp:extent cx="1714500" cy="762000"/>
                  <wp:effectExtent l="0" t="0" r="0" b="0"/>
                  <wp:docPr id="2" name="Picture 2" descr="Literac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p w:rsidR="000567F6" w:rsidRDefault="000567F6"/>
        </w:tc>
        <w:tc>
          <w:tcPr>
            <w:tcW w:w="5209" w:type="dxa"/>
          </w:tcPr>
          <w:p w:rsidR="000567F6" w:rsidRDefault="000567F6"/>
          <w:p w:rsidR="000567F6" w:rsidRDefault="000567F6">
            <w:pPr>
              <w:rPr>
                <w:rStyle w:val="Strong"/>
                <w:rFonts w:ascii="Arial" w:hAnsi="Arial" w:cs="Arial"/>
                <w:color w:val="111111"/>
              </w:rPr>
            </w:pPr>
            <w:hyperlink r:id="rId10" w:history="1">
              <w:r w:rsidRPr="000567F6">
                <w:rPr>
                  <w:rStyle w:val="Hyperlink"/>
                  <w:rFonts w:ascii="Arial" w:hAnsi="Arial" w:cs="Arial"/>
                  <w:b/>
                  <w:bCs/>
                </w:rPr>
                <w:t>Literacy Planet</w:t>
              </w:r>
            </w:hyperlink>
          </w:p>
          <w:p w:rsidR="000567F6" w:rsidRPr="000567F6" w:rsidRDefault="000567F6">
            <w:r w:rsidRPr="000567F6">
              <w:rPr>
                <w:rFonts w:ascii="Arial" w:hAnsi="Arial" w:cs="Arial"/>
                <w:color w:val="111111"/>
              </w:rPr>
              <w:br/>
            </w:r>
            <w:r w:rsidRPr="000567F6">
              <w:rPr>
                <w:rFonts w:ascii="Arial" w:hAnsi="Arial" w:cs="Arial"/>
                <w:color w:val="111111"/>
                <w:sz w:val="20"/>
                <w:szCs w:val="20"/>
              </w:rPr>
              <w:t>A high-quality play-based literacy resource with more than 10,000 activities online for children of all ages and ability.</w:t>
            </w:r>
            <w:r w:rsidRPr="000567F6">
              <w:rPr>
                <w:rFonts w:ascii="Arial" w:hAnsi="Arial" w:cs="Arial"/>
                <w:color w:val="111111"/>
              </w:rPr>
              <w:t> </w:t>
            </w:r>
          </w:p>
        </w:tc>
      </w:tr>
      <w:tr w:rsidR="000567F6" w:rsidTr="000567F6">
        <w:tc>
          <w:tcPr>
            <w:tcW w:w="4148" w:type="dxa"/>
          </w:tcPr>
          <w:p w:rsidR="000567F6" w:rsidRDefault="000567F6"/>
          <w:p w:rsidR="000567F6" w:rsidRDefault="000567F6">
            <w:r>
              <w:rPr>
                <w:rFonts w:ascii="Arial" w:hAnsi="Arial" w:cs="Arial"/>
                <w:noProof/>
                <w:color w:val="111111"/>
                <w:sz w:val="19"/>
                <w:szCs w:val="19"/>
              </w:rPr>
              <w:drawing>
                <wp:inline distT="0" distB="0" distL="0" distR="0" wp14:anchorId="29E5DE34" wp14:editId="4D947DD3">
                  <wp:extent cx="1714500" cy="1714500"/>
                  <wp:effectExtent l="0" t="0" r="0" b="0"/>
                  <wp:docPr id="3" name="Picture 3" descr="Kids_eReading_Graphic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_eReading_Graphic_1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0567F6" w:rsidRDefault="000567F6"/>
        </w:tc>
        <w:tc>
          <w:tcPr>
            <w:tcW w:w="5209" w:type="dxa"/>
          </w:tcPr>
          <w:p w:rsidR="000567F6" w:rsidRPr="000567F6" w:rsidRDefault="000567F6"/>
          <w:p w:rsidR="000567F6" w:rsidRDefault="000567F6">
            <w:pPr>
              <w:rPr>
                <w:rFonts w:ascii="Arial" w:hAnsi="Arial" w:cs="Arial"/>
                <w:b/>
                <w:bCs/>
                <w:color w:val="111111"/>
              </w:rPr>
            </w:pPr>
            <w:hyperlink r:id="rId12" w:tgtFrame="_blank" w:tooltip="external link" w:history="1">
              <w:proofErr w:type="spellStart"/>
              <w:r w:rsidRPr="000567F6">
                <w:rPr>
                  <w:rStyle w:val="Hyperlink"/>
                  <w:rFonts w:ascii="Arial" w:hAnsi="Arial" w:cs="Arial"/>
                  <w:b/>
                  <w:bCs/>
                </w:rPr>
                <w:t>OverDrive</w:t>
              </w:r>
              <w:proofErr w:type="spellEnd"/>
              <w:r w:rsidRPr="000567F6">
                <w:rPr>
                  <w:rStyle w:val="Hyperlink"/>
                  <w:rFonts w:ascii="Arial" w:hAnsi="Arial" w:cs="Arial"/>
                  <w:b/>
                  <w:bCs/>
                </w:rPr>
                <w:t xml:space="preserve"> - </w:t>
              </w:r>
              <w:proofErr w:type="spellStart"/>
              <w:r w:rsidRPr="000567F6">
                <w:rPr>
                  <w:rStyle w:val="Hyperlink"/>
                  <w:rFonts w:ascii="Arial" w:hAnsi="Arial" w:cs="Arial"/>
                  <w:b/>
                  <w:bCs/>
                </w:rPr>
                <w:t>eReading</w:t>
              </w:r>
              <w:proofErr w:type="spellEnd"/>
              <w:r w:rsidRPr="000567F6">
                <w:rPr>
                  <w:rStyle w:val="Hyperlink"/>
                  <w:rFonts w:ascii="Arial" w:hAnsi="Arial" w:cs="Arial"/>
                  <w:b/>
                  <w:bCs/>
                </w:rPr>
                <w:t xml:space="preserve"> Room for Kids</w:t>
              </w:r>
            </w:hyperlink>
          </w:p>
          <w:p w:rsidR="000567F6" w:rsidRPr="000567F6" w:rsidRDefault="000567F6">
            <w:pPr>
              <w:rPr>
                <w:rFonts w:ascii="Arial" w:hAnsi="Arial" w:cs="Arial"/>
                <w:b/>
                <w:bCs/>
                <w:color w:val="111111"/>
              </w:rPr>
            </w:pPr>
          </w:p>
          <w:p w:rsidR="000567F6" w:rsidRPr="000567F6" w:rsidRDefault="000567F6">
            <w:pPr>
              <w:rPr>
                <w:rFonts w:ascii="Arial" w:hAnsi="Arial" w:cs="Arial"/>
                <w:b/>
                <w:bCs/>
                <w:color w:val="111111"/>
                <w:sz w:val="20"/>
                <w:szCs w:val="20"/>
              </w:rPr>
            </w:pPr>
            <w:proofErr w:type="spellStart"/>
            <w:r w:rsidRPr="000567F6">
              <w:rPr>
                <w:rFonts w:ascii="Arial" w:hAnsi="Arial" w:cs="Arial"/>
                <w:color w:val="111111"/>
                <w:sz w:val="20"/>
                <w:szCs w:val="20"/>
              </w:rPr>
              <w:t>OverDrive</w:t>
            </w:r>
            <w:proofErr w:type="spellEnd"/>
            <w:r w:rsidRPr="000567F6">
              <w:rPr>
                <w:rFonts w:ascii="Arial" w:hAnsi="Arial" w:cs="Arial"/>
                <w:color w:val="111111"/>
                <w:sz w:val="20"/>
                <w:szCs w:val="20"/>
              </w:rPr>
              <w:t xml:space="preserve"> </w:t>
            </w:r>
            <w:proofErr w:type="spellStart"/>
            <w:r w:rsidRPr="000567F6">
              <w:rPr>
                <w:rFonts w:ascii="Arial" w:hAnsi="Arial" w:cs="Arial"/>
                <w:color w:val="111111"/>
                <w:sz w:val="20"/>
                <w:szCs w:val="20"/>
              </w:rPr>
              <w:t>eReading</w:t>
            </w:r>
            <w:proofErr w:type="spellEnd"/>
            <w:r w:rsidRPr="000567F6">
              <w:rPr>
                <w:rFonts w:ascii="Arial" w:hAnsi="Arial" w:cs="Arial"/>
                <w:color w:val="111111"/>
                <w:sz w:val="20"/>
                <w:szCs w:val="20"/>
              </w:rPr>
              <w:t xml:space="preserve"> Room just for kids provides a safe and easy browsing experience for children. The </w:t>
            </w:r>
            <w:proofErr w:type="spellStart"/>
            <w:r w:rsidRPr="000567F6">
              <w:rPr>
                <w:rFonts w:ascii="Arial" w:hAnsi="Arial" w:cs="Arial"/>
                <w:color w:val="111111"/>
                <w:sz w:val="20"/>
                <w:szCs w:val="20"/>
              </w:rPr>
              <w:t>eReading</w:t>
            </w:r>
            <w:proofErr w:type="spellEnd"/>
            <w:r w:rsidRPr="000567F6">
              <w:rPr>
                <w:rFonts w:ascii="Arial" w:hAnsi="Arial" w:cs="Arial"/>
                <w:color w:val="111111"/>
                <w:sz w:val="20"/>
                <w:szCs w:val="20"/>
              </w:rPr>
              <w:t xml:space="preserve"> Room just shows children's content, which gets kids to the titles they want faster. Kids can browse, sample, place holds and borrow eBooks appropriate for their age range and reading level.</w:t>
            </w:r>
          </w:p>
          <w:p w:rsidR="000567F6" w:rsidRDefault="000567F6"/>
        </w:tc>
      </w:tr>
      <w:tr w:rsidR="000567F6" w:rsidTr="000567F6">
        <w:tc>
          <w:tcPr>
            <w:tcW w:w="4148" w:type="dxa"/>
          </w:tcPr>
          <w:p w:rsidR="000567F6" w:rsidRDefault="000567F6"/>
          <w:p w:rsidR="000567F6" w:rsidRDefault="000567F6">
            <w:r>
              <w:rPr>
                <w:rFonts w:ascii="Arial" w:hAnsi="Arial" w:cs="Arial"/>
                <w:noProof/>
                <w:color w:val="767676"/>
                <w:sz w:val="19"/>
                <w:szCs w:val="19"/>
              </w:rPr>
              <w:drawing>
                <wp:inline distT="0" distB="0" distL="0" distR="0" wp14:anchorId="69C54DD6" wp14:editId="739565B1">
                  <wp:extent cx="866775" cy="904875"/>
                  <wp:effectExtent l="0" t="0" r="9525" b="9525"/>
                  <wp:docPr id="4" name="Picture 4" descr="TumbleBooks Logo">
                    <a:hlinkClick xmlns:a="http://schemas.openxmlformats.org/drawingml/2006/main" r:id="rId13" tgtFrame="&quot;_blank&quot;" tooltip="&quot;external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mbleBooks Logo">
                            <a:hlinkClick r:id="rId13" tgtFrame="&quot;_blank&quot;" tooltip="&quot;external li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p w:rsidR="000567F6" w:rsidRDefault="000567F6"/>
        </w:tc>
        <w:tc>
          <w:tcPr>
            <w:tcW w:w="5209" w:type="dxa"/>
          </w:tcPr>
          <w:p w:rsidR="000567F6" w:rsidRPr="000567F6" w:rsidRDefault="000567F6"/>
          <w:p w:rsidR="000567F6" w:rsidRDefault="000567F6">
            <w:pPr>
              <w:rPr>
                <w:rFonts w:ascii="Arial" w:hAnsi="Arial" w:cs="Arial"/>
                <w:color w:val="111111"/>
              </w:rPr>
            </w:pPr>
            <w:hyperlink r:id="rId15" w:tgtFrame="_blank" w:tooltip="external link" w:history="1">
              <w:proofErr w:type="spellStart"/>
              <w:r w:rsidRPr="000567F6">
                <w:rPr>
                  <w:rStyle w:val="Strong"/>
                  <w:rFonts w:ascii="Arial" w:hAnsi="Arial" w:cs="Arial"/>
                  <w:color w:val="767676"/>
                  <w:u w:val="single"/>
                </w:rPr>
                <w:t>TumbleBookLibrary</w:t>
              </w:r>
              <w:proofErr w:type="spellEnd"/>
            </w:hyperlink>
          </w:p>
          <w:p w:rsidR="000567F6" w:rsidRDefault="000567F6">
            <w:pPr>
              <w:rPr>
                <w:rFonts w:ascii="Arial" w:hAnsi="Arial" w:cs="Arial"/>
                <w:color w:val="111111"/>
                <w:sz w:val="20"/>
                <w:szCs w:val="20"/>
              </w:rPr>
            </w:pPr>
            <w:r w:rsidRPr="000567F6">
              <w:rPr>
                <w:rFonts w:ascii="Arial" w:hAnsi="Arial" w:cs="Arial"/>
                <w:color w:val="111111"/>
              </w:rPr>
              <w:br/>
            </w:r>
            <w:r w:rsidRPr="000567F6">
              <w:rPr>
                <w:rFonts w:ascii="Arial" w:hAnsi="Arial" w:cs="Arial"/>
                <w:color w:val="111111"/>
                <w:sz w:val="20"/>
                <w:szCs w:val="20"/>
              </w:rPr>
              <w:t>Introduce young children to the joys of reading with this delightful collection of animated, talking picture books.</w:t>
            </w:r>
            <w:r w:rsidRPr="000567F6">
              <w:rPr>
                <w:rFonts w:ascii="Arial" w:hAnsi="Arial" w:cs="Arial"/>
                <w:color w:val="111111"/>
                <w:sz w:val="20"/>
                <w:szCs w:val="20"/>
              </w:rPr>
              <w:br/>
              <w:t xml:space="preserve">This subscription service has been provided through </w:t>
            </w:r>
            <w:hyperlink r:id="rId16" w:tgtFrame="_blank" w:history="1">
              <w:r w:rsidRPr="000567F6">
                <w:rPr>
                  <w:rStyle w:val="Hyperlink"/>
                  <w:rFonts w:ascii="Arial" w:hAnsi="Arial" w:cs="Arial"/>
                  <w:sz w:val="20"/>
                  <w:szCs w:val="20"/>
                </w:rPr>
                <w:t>Better Beginnings</w:t>
              </w:r>
            </w:hyperlink>
            <w:r w:rsidRPr="000567F6">
              <w:rPr>
                <w:rFonts w:ascii="Arial" w:hAnsi="Arial" w:cs="Arial"/>
                <w:color w:val="111111"/>
                <w:sz w:val="20"/>
                <w:szCs w:val="20"/>
              </w:rPr>
              <w:t xml:space="preserve"> supporting families in sharing a love of reading.</w:t>
            </w:r>
          </w:p>
          <w:p w:rsidR="000567F6" w:rsidRDefault="000567F6">
            <w:bookmarkStart w:id="0" w:name="_GoBack"/>
            <w:bookmarkEnd w:id="0"/>
          </w:p>
        </w:tc>
      </w:tr>
      <w:tr w:rsidR="000567F6" w:rsidTr="000567F6">
        <w:tc>
          <w:tcPr>
            <w:tcW w:w="4148" w:type="dxa"/>
          </w:tcPr>
          <w:p w:rsidR="000567F6" w:rsidRDefault="000567F6" w:rsidP="000567F6">
            <w:pPr>
              <w:ind w:left="-108"/>
            </w:pPr>
          </w:p>
          <w:p w:rsidR="000567F6" w:rsidRDefault="000567F6" w:rsidP="000567F6">
            <w:pPr>
              <w:ind w:left="-108"/>
            </w:pPr>
          </w:p>
          <w:p w:rsidR="000567F6" w:rsidRDefault="000567F6" w:rsidP="000567F6">
            <w:pPr>
              <w:ind w:left="-108"/>
            </w:pPr>
            <w:r>
              <w:rPr>
                <w:rFonts w:ascii="Arial" w:hAnsi="Arial" w:cs="Arial"/>
                <w:noProof/>
                <w:color w:val="111111"/>
                <w:sz w:val="19"/>
                <w:szCs w:val="19"/>
              </w:rPr>
              <w:drawing>
                <wp:inline distT="0" distB="0" distL="0" distR="0" wp14:anchorId="21C679E8" wp14:editId="36EFB9F9">
                  <wp:extent cx="1514475" cy="1123950"/>
                  <wp:effectExtent l="0" t="0" r="9525" b="0"/>
                  <wp:docPr id="5" name="Picture 5" descr="StoryBox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ryBox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p>
          <w:p w:rsidR="000567F6" w:rsidRDefault="000567F6" w:rsidP="000567F6">
            <w:pPr>
              <w:ind w:left="-108"/>
            </w:pPr>
          </w:p>
          <w:p w:rsidR="000567F6" w:rsidRDefault="000567F6"/>
        </w:tc>
        <w:tc>
          <w:tcPr>
            <w:tcW w:w="5209" w:type="dxa"/>
          </w:tcPr>
          <w:p w:rsidR="000567F6" w:rsidRPr="000567F6" w:rsidRDefault="000567F6"/>
          <w:p w:rsidR="000567F6" w:rsidRDefault="000567F6">
            <w:pPr>
              <w:rPr>
                <w:rFonts w:ascii="Arial" w:hAnsi="Arial" w:cs="Arial"/>
                <w:color w:val="111111"/>
              </w:rPr>
            </w:pPr>
            <w:hyperlink r:id="rId18" w:tgtFrame="_blank" w:tooltip="external link" w:history="1">
              <w:proofErr w:type="spellStart"/>
              <w:r w:rsidRPr="000567F6">
                <w:rPr>
                  <w:rStyle w:val="Hyperlink"/>
                  <w:rFonts w:ascii="Arial" w:hAnsi="Arial" w:cs="Arial"/>
                  <w:b/>
                  <w:bCs/>
                </w:rPr>
                <w:t>StoryBox</w:t>
              </w:r>
              <w:proofErr w:type="spellEnd"/>
              <w:r w:rsidRPr="000567F6">
                <w:rPr>
                  <w:rStyle w:val="Hyperlink"/>
                  <w:rFonts w:ascii="Arial" w:hAnsi="Arial" w:cs="Arial"/>
                  <w:b/>
                  <w:bCs/>
                </w:rPr>
                <w:t xml:space="preserve"> Library</w:t>
              </w:r>
            </w:hyperlink>
          </w:p>
          <w:p w:rsidR="000567F6" w:rsidRPr="000567F6" w:rsidRDefault="000567F6">
            <w:pPr>
              <w:rPr>
                <w:rFonts w:ascii="Arial" w:hAnsi="Arial" w:cs="Arial"/>
                <w:color w:val="111111"/>
              </w:rPr>
            </w:pPr>
          </w:p>
          <w:p w:rsidR="000567F6" w:rsidRPr="000567F6" w:rsidRDefault="000567F6">
            <w:pPr>
              <w:rPr>
                <w:sz w:val="20"/>
                <w:szCs w:val="20"/>
              </w:rPr>
            </w:pPr>
            <w:r w:rsidRPr="000567F6">
              <w:rPr>
                <w:rFonts w:ascii="Arial" w:hAnsi="Arial" w:cs="Arial"/>
                <w:color w:val="111111"/>
                <w:sz w:val="20"/>
                <w:szCs w:val="20"/>
              </w:rPr>
              <w:t>A place where the wonderful world of Australian Children's Literature is on permanent exhibit Story Box Library in a beautiful online ‘reading room’. Story Box Library connects children with literature through the complementary medium of film, providing our audience with a vibrant, interactive experience via a diverse range of storytellers, each sharing past and present book titles.</w:t>
            </w:r>
          </w:p>
        </w:tc>
      </w:tr>
    </w:tbl>
    <w:p w:rsidR="00E042FE" w:rsidRDefault="00E042FE" w:rsidP="000567F6"/>
    <w:sectPr w:rsidR="00E042FE" w:rsidSect="000567F6">
      <w:pgSz w:w="11906" w:h="16838"/>
      <w:pgMar w:top="567"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F6"/>
    <w:rsid w:val="000567F6"/>
    <w:rsid w:val="001621E7"/>
    <w:rsid w:val="005D4F64"/>
    <w:rsid w:val="00E04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A210F2-1B3B-4571-AF17-B4327B87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67F6"/>
    <w:rPr>
      <w:color w:val="767676"/>
      <w:u w:val="single"/>
    </w:rPr>
  </w:style>
  <w:style w:type="character" w:styleId="Strong">
    <w:name w:val="Strong"/>
    <w:basedOn w:val="DefaultParagraphFont"/>
    <w:uiPriority w:val="22"/>
    <w:qFormat/>
    <w:rsid w:val="00056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54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5572">
          <w:marLeft w:val="0"/>
          <w:marRight w:val="0"/>
          <w:marTop w:val="180"/>
          <w:marBottom w:val="120"/>
          <w:divBdr>
            <w:top w:val="none" w:sz="0" w:space="0" w:color="auto"/>
            <w:left w:val="none" w:sz="0" w:space="0" w:color="auto"/>
            <w:bottom w:val="none" w:sz="0" w:space="0" w:color="auto"/>
            <w:right w:val="none" w:sz="0" w:space="0" w:color="auto"/>
          </w:divBdr>
          <w:divsChild>
            <w:div w:id="1151753835">
              <w:marLeft w:val="0"/>
              <w:marRight w:val="0"/>
              <w:marTop w:val="0"/>
              <w:marBottom w:val="0"/>
              <w:divBdr>
                <w:top w:val="none" w:sz="0" w:space="0" w:color="auto"/>
                <w:left w:val="single" w:sz="48" w:space="0" w:color="FFFFFF"/>
                <w:bottom w:val="none" w:sz="0" w:space="0" w:color="auto"/>
                <w:right w:val="single" w:sz="48" w:space="0" w:color="FFFFFF"/>
              </w:divBdr>
              <w:divsChild>
                <w:div w:id="1613391888">
                  <w:marLeft w:val="0"/>
                  <w:marRight w:val="0"/>
                  <w:marTop w:val="0"/>
                  <w:marBottom w:val="0"/>
                  <w:divBdr>
                    <w:top w:val="none" w:sz="0" w:space="0" w:color="auto"/>
                    <w:left w:val="none" w:sz="0" w:space="0" w:color="auto"/>
                    <w:bottom w:val="none" w:sz="0" w:space="0" w:color="auto"/>
                    <w:right w:val="none" w:sz="0" w:space="0" w:color="auto"/>
                  </w:divBdr>
                  <w:divsChild>
                    <w:div w:id="87849451">
                      <w:marLeft w:val="0"/>
                      <w:marRight w:val="0"/>
                      <w:marTop w:val="0"/>
                      <w:marBottom w:val="0"/>
                      <w:divBdr>
                        <w:top w:val="none" w:sz="0" w:space="0" w:color="auto"/>
                        <w:left w:val="none" w:sz="0" w:space="0" w:color="auto"/>
                        <w:bottom w:val="none" w:sz="0" w:space="0" w:color="auto"/>
                        <w:right w:val="none" w:sz="0" w:space="0" w:color="auto"/>
                      </w:divBdr>
                      <w:divsChild>
                        <w:div w:id="2116708389">
                          <w:marLeft w:val="0"/>
                          <w:marRight w:val="0"/>
                          <w:marTop w:val="0"/>
                          <w:marBottom w:val="0"/>
                          <w:divBdr>
                            <w:top w:val="none" w:sz="0" w:space="0" w:color="auto"/>
                            <w:left w:val="none" w:sz="0" w:space="0" w:color="auto"/>
                            <w:bottom w:val="none" w:sz="0" w:space="0" w:color="auto"/>
                            <w:right w:val="none" w:sz="0" w:space="0" w:color="auto"/>
                          </w:divBdr>
                          <w:divsChild>
                            <w:div w:id="517811623">
                              <w:marLeft w:val="0"/>
                              <w:marRight w:val="0"/>
                              <w:marTop w:val="0"/>
                              <w:marBottom w:val="0"/>
                              <w:divBdr>
                                <w:top w:val="none" w:sz="0" w:space="0" w:color="auto"/>
                                <w:left w:val="none" w:sz="0" w:space="0" w:color="auto"/>
                                <w:bottom w:val="none" w:sz="0" w:space="0" w:color="auto"/>
                                <w:right w:val="none" w:sz="0" w:space="0" w:color="auto"/>
                              </w:divBdr>
                              <w:divsChild>
                                <w:div w:id="1300646795">
                                  <w:marLeft w:val="0"/>
                                  <w:marRight w:val="0"/>
                                  <w:marTop w:val="0"/>
                                  <w:marBottom w:val="0"/>
                                  <w:divBdr>
                                    <w:top w:val="none" w:sz="0" w:space="0" w:color="auto"/>
                                    <w:left w:val="none" w:sz="0" w:space="0" w:color="auto"/>
                                    <w:bottom w:val="none" w:sz="0" w:space="0" w:color="auto"/>
                                    <w:right w:val="none" w:sz="0" w:space="0" w:color="auto"/>
                                  </w:divBdr>
                                  <w:divsChild>
                                    <w:div w:id="1170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a.wa.gov.au/find/eresources/a2z/J-L/literacy_planet" TargetMode="External"/><Relationship Id="rId13" Type="http://schemas.openxmlformats.org/officeDocument/2006/relationships/hyperlink" Target="http://www.tumblebooks.com/library/auto_login.asp?U=slwa&amp;P=libra" TargetMode="External"/><Relationship Id="rId18" Type="http://schemas.openxmlformats.org/officeDocument/2006/relationships/hyperlink" Target="https://storyboxlibrary.com.au/libraries" TargetMode="External"/><Relationship Id="rId3" Type="http://schemas.openxmlformats.org/officeDocument/2006/relationships/webSettings" Target="webSettings.xml"/><Relationship Id="rId7" Type="http://schemas.openxmlformats.org/officeDocument/2006/relationships/hyperlink" Target="http://www.better-beginnings.com.au/" TargetMode="External"/><Relationship Id="rId12" Type="http://schemas.openxmlformats.org/officeDocument/2006/relationships/hyperlink" Target="http://wapldmc.lib.overdrive.com/kids"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www.better-beginnings.com.a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usythings.co.uk/play/?accessid=934&amp;token=9f86d081884c7d659a2feaa0c55ad015a3bf4f1b2b0b822cd15d6c15b0f00a08"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tumblebooklibrary.com/autologin.aspx?userid=dWGKR6JFJWvRARzraeVbXw%3d%3d" TargetMode="External"/><Relationship Id="rId10" Type="http://schemas.openxmlformats.org/officeDocument/2006/relationships/hyperlink" Target="http://slwa.wa.gov.au/find/eresources/a2z/J-L/literacy_planet" TargetMode="External"/><Relationship Id="rId19" Type="http://schemas.openxmlformats.org/officeDocument/2006/relationships/fontTable" Target="fontTable.xml"/><Relationship Id="rId4" Type="http://schemas.openxmlformats.org/officeDocument/2006/relationships/hyperlink" Target="http://www.busythings.co.uk/BusyThings.php?accessid=934&amp;token=2abde550cad7f2eeb871d8c8f363f5a7" TargetMode="Externa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Shire of Northam</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WunLib</dc:creator>
  <cp:keywords/>
  <dc:description/>
  <cp:lastModifiedBy>WunLib</cp:lastModifiedBy>
  <cp:revision>1</cp:revision>
  <dcterms:created xsi:type="dcterms:W3CDTF">2016-12-08T05:07:00Z</dcterms:created>
  <dcterms:modified xsi:type="dcterms:W3CDTF">2016-12-08T05:17:00Z</dcterms:modified>
</cp:coreProperties>
</file>